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FB46">
      <w:pPr>
        <w:ind w:firstLine="880" w:firstLineChars="200"/>
        <w:jc w:val="center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44"/>
          <w:szCs w:val="44"/>
          <w:lang w:val="en-US" w:eastAsia="zh-CN"/>
        </w:rPr>
        <w:t>2025年广西胸科医院三级等保整改和密评项目市场调研询价需求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  <w:lang w:val="en-US" w:eastAsia="zh-CN"/>
        </w:rPr>
        <w:t>清单</w:t>
      </w:r>
    </w:p>
    <w:p w14:paraId="2C833CC9">
      <w:pPr>
        <w:ind w:firstLine="880" w:firstLineChars="200"/>
        <w:jc w:val="center"/>
        <w:rPr>
          <w:rFonts w:hint="default" w:ascii="仿宋_GB2312" w:eastAsia="仿宋_GB2312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616"/>
        <w:gridCol w:w="3385"/>
        <w:gridCol w:w="1662"/>
      </w:tblGrid>
      <w:tr w14:paraId="6617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预算（万元）</w:t>
            </w:r>
          </w:p>
        </w:tc>
      </w:tr>
      <w:tr w14:paraId="5E09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测评和密评及咨询服务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2个三级系统的等保测评和密评，含制度整改服务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F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网络安全整改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6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更换停保设备5台、续保3年设备6台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7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第三方网络安全服务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全年10项网络安全服务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7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服务器扩容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扩容前置机服务器20张64G内存卡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E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68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全民健康平台接入建设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25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新增服务器密码机1台、UKEY 1套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1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5C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B7A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D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3FFE28"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（1）测评及密评咨询服务预算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30"/>
        <w:gridCol w:w="1796"/>
        <w:gridCol w:w="877"/>
        <w:gridCol w:w="1116"/>
        <w:gridCol w:w="1146"/>
        <w:gridCol w:w="1935"/>
      </w:tblGrid>
      <w:tr w14:paraId="0A3C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54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6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测评类别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C5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系统级别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2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初测/复测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E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D6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9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C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慢性传染病系统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87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D1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含制度整改服务</w:t>
            </w:r>
          </w:p>
        </w:tc>
      </w:tr>
      <w:tr w14:paraId="1D20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DC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智慧医院系统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10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F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含制度整改服务</w:t>
            </w:r>
          </w:p>
        </w:tc>
      </w:tr>
      <w:tr w14:paraId="320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56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密评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7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慢性传染病系统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0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87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含制度整改服务</w:t>
            </w:r>
          </w:p>
        </w:tc>
      </w:tr>
      <w:tr w14:paraId="6B1A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EE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F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密评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智慧医院系统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AE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含制度整改服务</w:t>
            </w:r>
          </w:p>
        </w:tc>
      </w:tr>
      <w:tr w14:paraId="37B9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B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0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E6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EF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C9D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364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383328"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（2）网络安全整改预算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487"/>
        <w:gridCol w:w="1160"/>
        <w:gridCol w:w="3980"/>
        <w:gridCol w:w="440"/>
        <w:gridCol w:w="640"/>
        <w:gridCol w:w="420"/>
        <w:gridCol w:w="996"/>
      </w:tblGrid>
      <w:tr w14:paraId="1F0F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描述/规格与模块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B70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更换停保设备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1U机型,支持配置双电源（150W 交流电源模块）,1*MGMT,16*GE,4*Combo,4*SFP,6*SFP+,2*扩展插槽,缺省包含15个并发SSLVPN用户授权，1*480GB 2.5inch SATA SSD 硬盘模块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最大并发连接数500W,新建连接数10W,整机吞吐量10g。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软件授权：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防火墙引擎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续保硬件产品，包含产品系统升级授权、产品保修服务、远程支持服务共三年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防病毒库功能升级授权三年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IPS特征库升级授权三年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应用识别特征库升级授权三年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3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0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E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日志审计系统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1U，交流冗余电源，2*USB接口，1*RJ45串口，2*GE管理口，4个接口扩展槽位，4TB SATA硬盘，缺省授权接入300个日志源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可接入日志源数量300。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软件授权：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LASNX3-HD1000引擎系统，缺省含1个内置采集器，含日志收集、日志查询、日志存储、报表管理、事件管理、资产管理、用户管理、系统配置等功能。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硬件产品从激活起前三年服务包，包含：①产品系统升级授权；②远程支持服务；③产品保修服务；④硬件故障上门支持。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A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F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运维安全管理系统（堡垒机）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1U，单电源，8G CF卡，4T硬盘，4*GE电口，2*USB，1*串口，1*GE管理口，1*扩展插槽。缺省授权管理195台设备和13个SDP远程接入授权。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最大可管理设备数200台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硬件产品从激活起前三年服务包，包含：①产品系统升级授权；②远程支持服务；③产品保修服务；④硬件故障上门支持。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E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9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1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E4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安全隔离与信息单向导入系统（网闸）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机架式2U设备硬件，自带液晶屏，内外网各6*GE电口、4*SFP光口（含千兆多模模块）。共计4个USB接口，2个RJ45 Console口，工业采集口2个232,8个485，冗余电源。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整机吞吐量1300Mbps,最大并发连接数40000,时延(us)≤0.5ms。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软件授权：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安全隔离与信息单向导入系统,主要包括文件同步、数据库同步、防病毒功能、文件单向传输、邮件中继，工业数据采集、转发、上报等功能。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产品从激活起前三年服务包，包含：①产品系统升级授权；②远程支持服务；③产品保修服务；④硬件故障上门支持。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D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F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5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91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合计1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CA7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336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38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7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D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续保设备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绿盟综合威胁探针系统V2.0(NSFOCUS UTS V2.0）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UTSNX3-HDB2105，续保3年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8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6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5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绿盟安全管理平台V3.0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ESP-HNX3-HDB500，续保3年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E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9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E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05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绿盟数据库审计系统 V5.6(NSFOCUS DAS V5.6)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DASNX3-HDB590，续保3年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1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A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7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1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绿盟NF防火墙系统 V6.0(NSFOCUS NF V6.0)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NFNX3-HDB3280，续保3年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F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1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72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绿盟NF防火墙系统 V6.0(NSFOCUS NF V6.0)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NFNX3-HDB3280，续保3年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6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D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1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奇安信WAF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W5000-U025，续保3年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3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6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92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6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0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9E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7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E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总计=合计1+合计2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5D9DE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8F1D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774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3E2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0C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32EAA0"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（3）第三方网络安全服务预算（要求无偿免费提供）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9"/>
        <w:gridCol w:w="4746"/>
        <w:gridCol w:w="457"/>
        <w:gridCol w:w="939"/>
        <w:gridCol w:w="939"/>
      </w:tblGrid>
      <w:tr w14:paraId="6659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510F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互联网资产探测及管理服务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采用整合了不少于4种互联网资产探测平台（FOFA、鹰图、爱企查、灯塔等）的扫描工具，对医院信息资产开展互联网暴露面测绘并出具《互联网资产报告》。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2E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外网漏洞扫描级管理服务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采用整合了不少于3种不同品牌（至少1种是非凡漏扫）的漏扫工具，且具有POC验证功能的管理平台，对医院信息资产开展外网漏洞扫描并出具《外网漏洞扫描报告》。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FB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合规性管理服务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医院搭建一套安全合规运营平台，支撑网络安全等级保护业务工作开展、数据监管与分析、安全状况评价、态势呈现及日常工作管理工作。解决安全制度落地、等级保护测评、网络安全监督检查等方面的问题。该平台涵盖了合规检查、定级备案、等保自查、安全制度管理、资产管理和漏洞管理等多项功能。服务期一年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C2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漏洞扫描服务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漏洞扫描系统对内网资产进行漏洞扫描、弱口令扫描，将发现的安全漏洞和弱口令进行整理，给出详细的漏洞说明，并针对每一个安全漏洞提供相应的解决方案。服务产出报告：《漏洞扫描报告》、《弱口令扫描报告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5A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安全意识培训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意识培训是通过系统化的教育和演练，提升员工对网络安全威胁的认知和应对能力，涵盖密码安全、钓鱼攻击防范、数据保护、合规操作等内容，旨在减少人为风险，增强企业整体安全防护水平，包含以下方面：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密码安全、钓鱼攻击防范等。服务产出物：安全意识培训会议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8F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网络安全评估服务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医院授权许可、确保业务不受影响的情况下，由资深安全专家将模拟黑客攻击的方式，利用主流攻击技术对服务目标的网络、系统、数据库等进行模拟攻击测试，将发现的安全漏洞进行整理，给出详细的漏洞说明，并针对每一个安全漏洞提供相应的解决方案。服务产出报告：《网络安全风险评估渗透测试报告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D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应急响应服务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全年针对突发的信息安全事件，提供问题应急处置，恶意文件清除并协助恢复系统。针对问题进行入侵原因分析，找到攻击路径。服务产出报告：《应急响应报告》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D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攻防演练驻场值守服务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网络安全专家提供驻场服务。服务内容：在网络安全攻防演练期间，安排有资质、认证的专业网络安全技术人员到现场进行值守直到演练结束。在网络安全攻防演练期间，根据需要可提供相关安全设备，提高网络安全防守能力。服务输出物：《网络安全攻防服务报告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74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应急演练服务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相关网络安全应急预案，帮助客户相关人员开展应对网络安全事件的活动，检验应急响应中各方协同反应和实战能力、评估应急响应预案的实用性、可行性及可靠性。帮助客户建立、检验和优化演练及响应机制。场景包含以下内容：网站篡改演练、内网传播型病毒攻击演练、模拟网络单点故障等。服务产出报告：《应急演练脚本》、《应急演练总结报告》、《应急预案修订版》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B5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上线前安全检查</w:t>
            </w: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84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新上线的业务系统提供漏洞扫描、基线检查、弱口令检查、渗透测试服务，指导软件开发方修复业务系统自身的组件漏洞、逻辑漏洞、弱口令等脆弱性风险。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B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68DA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B5B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45A3">
            <w:pPr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670811A">
      <w:pP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（4）服务器扩容预算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33"/>
        <w:gridCol w:w="882"/>
        <w:gridCol w:w="3370"/>
        <w:gridCol w:w="640"/>
        <w:gridCol w:w="1070"/>
        <w:gridCol w:w="1095"/>
      </w:tblGrid>
      <w:tr w14:paraId="1E8F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1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2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6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设备需求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2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01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4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小计（万元）</w:t>
            </w:r>
          </w:p>
        </w:tc>
      </w:tr>
      <w:tr w14:paraId="7B88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DB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C9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内存卡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8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64GB（DDR4-3200MHz ECC RDIMM）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3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A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39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26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AC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9CE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7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8AF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DCD7A48">
      <w:pP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（5）全面健康平台接入建设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696"/>
        <w:gridCol w:w="5055"/>
        <w:gridCol w:w="457"/>
        <w:gridCol w:w="698"/>
        <w:gridCol w:w="699"/>
      </w:tblGrid>
      <w:tr w14:paraId="49A8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A0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15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小计（万元）</w:t>
            </w:r>
          </w:p>
        </w:tc>
      </w:tr>
      <w:tr w14:paraId="1F54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0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服务器密码机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E5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1、支持Attached 、Detached、RAW签名验签、事后验签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2、支持XML封皮、封内、分离签名验签；支持支付宝XML签名验签；支持财付通XML签名验签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3、支持对称加解密功能；支持制作、解密数字信封；支持制作、解密带签名数字信封；支持非对称加解密功能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4、支持对非对称算法、摘要算法、对称算法进行弱算法过滤的设置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5、支持CRL、OCSP方式检查证书作废列表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6、支持产生对称、非对称密钥；可通过导入分段的方式生成对称密钥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7、支持KEK和默认两种方式的密钥加密导入导出功能以实现多机部署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8、支持对称密钥、非对称密钥、证书进行分组管理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9、支持通过webui上传升级包进行版本升级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10、支持对指标项监控进行风险预警；支持对系统资源、加密卡、服务进程、证书密钥、日志信息等进行监控预警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11、支持多台设备（包括生产系统和灾备系统）之间机构证书同步、对称密钥同步、非对称密钥同步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12、支持双因素认证登录功能；管理员证书可采用外部证书和自签证书两种方式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13、可批量执行巡检指令实现一键巡检并生成巡检报告；包括日常巡检、应急巡检和深度巡检。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14、产品获得国家发改委专项资金支持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15、具备国家密码管理局商用密码检测中心颁发的《商用密码产品认证证书》并满足 GM/T 0028《密码模块安全技术要求》安全等级第二级相关要求。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A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8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2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UKEY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79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智能密码钥匙（标准版）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支持PC端应用介质：32位CPU，大于72K字节证书(密钥存储)，支持SM2和RSA证书；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C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0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C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86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528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00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AF2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4C6D0B">
      <w:pPr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76E58694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7875289"/>
      <w:docPartObj>
        <w:docPartGallery w:val="autotext"/>
      </w:docPartObj>
    </w:sdtPr>
    <w:sdtContent>
      <w:p w14:paraId="76618CBF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CCD714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13A92"/>
    <w:rsid w:val="0F0D5BF4"/>
    <w:rsid w:val="1E371E41"/>
    <w:rsid w:val="277839CD"/>
    <w:rsid w:val="50E64AED"/>
    <w:rsid w:val="58B856C2"/>
    <w:rsid w:val="638D5C1A"/>
    <w:rsid w:val="6867214E"/>
    <w:rsid w:val="7D24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1372</Words>
  <Characters>1711</Characters>
  <Lines>0</Lines>
  <Paragraphs>0</Paragraphs>
  <TotalTime>5</TotalTime>
  <ScaleCrop>false</ScaleCrop>
  <LinksUpToDate>false</LinksUpToDate>
  <CharactersWithSpaces>1731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2025-08-14T11:12:00Z</dcterms:created>
  <dc:creator>Administrator</dc:creator>
  <cp:lastModifiedBy>無名</cp:lastModifiedBy>
  <dcterms:modified xsi:type="dcterms:W3CDTF">2025-09-02T12:50:47Z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eyJoZGlkIjoiNzdmODVmZDQwMmJkYTRhMWYxOGI4MjM2YjE2MzA3YjUiLCJ1c2VySWQiOiI0MzEzOTQ1ODQifQ==</vt:lpwstr>
  </property>
  <property fmtid="{D5CDD505-2E9C-101B-9397-08002B2CF9AE}" pid="4" name="ICV">
    <vt:lpwstr>E74FDF59553C40DAA9C7CA1D6076E309_12</vt:lpwstr>
  </property>
</Properties>
</file>