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17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1：服务内容及要求</w:t>
      </w:r>
    </w:p>
    <w:tbl>
      <w:tblPr>
        <w:tblStyle w:val="10"/>
        <w:tblW w:w="8309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810"/>
        <w:gridCol w:w="5840"/>
        <w:gridCol w:w="1106"/>
      </w:tblGrid>
      <w:tr w14:paraId="3DFF4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3C4D6">
            <w:pPr>
              <w:pStyle w:val="8"/>
              <w:pageBreakBefore w:val="0"/>
              <w:kinsoku/>
              <w:topLinePunct w:val="0"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项号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75CF7">
            <w:pPr>
              <w:pStyle w:val="8"/>
              <w:pageBreakBefore w:val="0"/>
              <w:kinsoku/>
              <w:topLinePunct w:val="0"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服务</w:t>
            </w:r>
          </w:p>
          <w:p w14:paraId="0762D9F5">
            <w:pPr>
              <w:pStyle w:val="8"/>
              <w:pageBreakBefore w:val="0"/>
              <w:kinsoku/>
              <w:topLinePunct w:val="0"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82AC">
            <w:pPr>
              <w:pStyle w:val="8"/>
              <w:pageBreakBefore w:val="0"/>
              <w:kinsoku/>
              <w:topLinePunct w:val="0"/>
              <w:bidi w:val="0"/>
              <w:snapToGrid w:val="0"/>
              <w:spacing w:line="440" w:lineRule="exact"/>
              <w:ind w:firstLine="1928" w:firstLineChars="8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服务内容要求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C229">
            <w:pPr>
              <w:pStyle w:val="8"/>
              <w:pageBreakBefore w:val="0"/>
              <w:kinsoku/>
              <w:topLinePunct w:val="0"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数量及单位</w:t>
            </w:r>
          </w:p>
        </w:tc>
      </w:tr>
      <w:tr w14:paraId="6D6E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2C56">
            <w:pPr>
              <w:pStyle w:val="8"/>
              <w:pageBreakBefore w:val="0"/>
              <w:kinsoku/>
              <w:topLinePunct w:val="0"/>
              <w:bidi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B426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/>
              <w:textAlignment w:val="auto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广西胸科医院安保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服务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采购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5EBE9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jc w:val="left"/>
              <w:textAlignment w:val="auto"/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一、项目概况</w:t>
            </w:r>
          </w:p>
          <w:p w14:paraId="7E6FC314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jc w:val="left"/>
              <w:textAlignment w:val="auto"/>
              <w:rPr>
                <w:rStyle w:val="12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（一）服务地址：</w:t>
            </w:r>
          </w:p>
          <w:p w14:paraId="19DCD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广西壮族自治区胸科医院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  <w:t>广西柳州市鱼峰区羊角山路8号；</w:t>
            </w:r>
          </w:p>
          <w:p w14:paraId="1AE273B5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吴家山院区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地址：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</w:rPr>
              <w:t>广西柳州市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南环路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；</w:t>
            </w:r>
          </w:p>
          <w:p w14:paraId="75F73430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jc w:val="left"/>
              <w:textAlignment w:val="auto"/>
              <w:rPr>
                <w:rStyle w:val="12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（二）服务范围：</w:t>
            </w:r>
          </w:p>
          <w:p w14:paraId="765917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left="0" w:leftChars="0" w:right="0" w:firstLine="480" w:firstLineChars="200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  <w:t>各科室、行政办公楼、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院区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  <w:t>公共区域的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院区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公共区域的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秩序维护、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治安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巡查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消防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设施检查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异常情况处理、突发事件应急处置以及保证医疗区整体秩序处于正常和良好状态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  <w:t>等工作，协助配合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</w:rPr>
              <w:t>完成其他应急任务及其他相关事项。</w:t>
            </w:r>
          </w:p>
          <w:p w14:paraId="59642145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jc w:val="left"/>
              <w:textAlignment w:val="auto"/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二、岗位设置及人员素质要求</w:t>
            </w:r>
          </w:p>
          <w:p w14:paraId="1471D264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jc w:val="left"/>
              <w:textAlignment w:val="auto"/>
              <w:rPr>
                <w:rStyle w:val="12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（一）岗位设置</w:t>
            </w:r>
          </w:p>
          <w:tbl>
            <w:tblPr>
              <w:tblStyle w:val="10"/>
              <w:tblW w:w="5592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5"/>
              <w:gridCol w:w="1326"/>
              <w:gridCol w:w="814"/>
              <w:gridCol w:w="2100"/>
              <w:gridCol w:w="857"/>
            </w:tblGrid>
            <w:tr w14:paraId="2E2497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18B7E513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627AF64A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岗位设置</w:t>
                  </w:r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27D592AF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5B905489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工作时间</w:t>
                  </w:r>
                </w:p>
              </w:tc>
              <w:tc>
                <w:tcPr>
                  <w:tcW w:w="857" w:type="dxa"/>
                  <w:noWrap w:val="0"/>
                  <w:vAlign w:val="center"/>
                </w:tcPr>
                <w:p w14:paraId="6EF0B7A1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备注</w:t>
                  </w:r>
                </w:p>
              </w:tc>
            </w:tr>
            <w:tr w14:paraId="2E47AAD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7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6DC2E454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2F30CE2F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主管</w:t>
                  </w:r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6097FB2C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1人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224592B0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行政班           上午8:00-12:00   下午14:30-17:30</w:t>
                  </w:r>
                </w:p>
              </w:tc>
              <w:tc>
                <w:tcPr>
                  <w:tcW w:w="857" w:type="dxa"/>
                  <w:noWrap w:val="0"/>
                  <w:vAlign w:val="center"/>
                </w:tcPr>
                <w:p w14:paraId="3B1D7740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5A05CB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7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327AF678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2BEDB1F4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监控</w:t>
                  </w:r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790C4372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4E28C959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 xml:space="preserve">06:30-12:30 </w:t>
                  </w:r>
                </w:p>
                <w:p w14:paraId="1C596913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 xml:space="preserve">12:30-18:30 </w:t>
                  </w:r>
                </w:p>
                <w:p w14:paraId="23E12C04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18:30-00:30</w:t>
                  </w:r>
                </w:p>
                <w:p w14:paraId="7A1658AC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 xml:space="preserve">00:30-06:30 </w:t>
                  </w:r>
                </w:p>
              </w:tc>
              <w:tc>
                <w:tcPr>
                  <w:tcW w:w="857" w:type="dxa"/>
                  <w:noWrap w:val="0"/>
                  <w:vAlign w:val="center"/>
                </w:tcPr>
                <w:p w14:paraId="5FCD1653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left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0248FCA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03A44C7B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1BED08CA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门诊安检岗</w:t>
                  </w:r>
                  <w:bookmarkStart w:id="0" w:name="_GoBack"/>
                  <w:bookmarkEnd w:id="0"/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38315F8E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5D123D1F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 xml:space="preserve">06:30-12:30 </w:t>
                  </w:r>
                </w:p>
                <w:p w14:paraId="7B5A5B24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 xml:space="preserve">12:30-18:30 </w:t>
                  </w:r>
                </w:p>
                <w:p w14:paraId="72BD503E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>18:30-00:30</w:t>
                  </w:r>
                </w:p>
                <w:p w14:paraId="2573723C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  <w:t xml:space="preserve">00:30-06:30 </w:t>
                  </w:r>
                </w:p>
              </w:tc>
              <w:tc>
                <w:tcPr>
                  <w:tcW w:w="857" w:type="dxa"/>
                  <w:vMerge w:val="restart"/>
                  <w:noWrap w:val="0"/>
                  <w:vAlign w:val="center"/>
                </w:tcPr>
                <w:p w14:paraId="1FC264B8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left"/>
                    <w:textAlignment w:val="auto"/>
                    <w:rPr>
                      <w:rStyle w:val="12"/>
                      <w:rFonts w:hint="eastAsia" w:ascii="仿宋" w:hAnsi="仿宋" w:eastAsia="仿宋" w:cs="仿宋"/>
                      <w:color w:val="auto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 w14:paraId="3B3FF8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7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197C87E6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56764E81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停车场</w:t>
                  </w:r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2565C2DF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4BB0E5E1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06:30-12:30 </w:t>
                  </w:r>
                </w:p>
                <w:p w14:paraId="4915E3FF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12:30-18:30 </w:t>
                  </w:r>
                </w:p>
                <w:p w14:paraId="68D05EF0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18:30-00:30</w:t>
                  </w:r>
                </w:p>
                <w:p w14:paraId="0286F4DD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00:30-06:30 </w:t>
                  </w: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</w:rPr>
                    <w:t xml:space="preserve"> </w:t>
                  </w:r>
                </w:p>
              </w:tc>
              <w:tc>
                <w:tcPr>
                  <w:tcW w:w="857" w:type="dxa"/>
                  <w:vMerge w:val="continue"/>
                  <w:noWrap w:val="0"/>
                  <w:vAlign w:val="center"/>
                </w:tcPr>
                <w:p w14:paraId="39BABD02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7FE6FA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7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3BFB812E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3DC20C11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巡逻</w:t>
                  </w:r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4338A61C">
                  <w:pPr>
                    <w:pStyle w:val="11"/>
                    <w:pageBreakBefore w:val="0"/>
                    <w:tabs>
                      <w:tab w:val="left" w:pos="394"/>
                    </w:tabs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left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8人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706D7663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06:30-12:30 </w:t>
                  </w:r>
                </w:p>
                <w:p w14:paraId="6A9843F4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12:30-18:30 </w:t>
                  </w:r>
                </w:p>
                <w:p w14:paraId="37CE6FAE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18:30-00:30</w:t>
                  </w:r>
                </w:p>
                <w:p w14:paraId="47F9ED08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highlight w:val="none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00:30-06:30  </w:t>
                  </w:r>
                </w:p>
              </w:tc>
              <w:tc>
                <w:tcPr>
                  <w:tcW w:w="857" w:type="dxa"/>
                  <w:noWrap w:val="0"/>
                  <w:vAlign w:val="center"/>
                </w:tcPr>
                <w:p w14:paraId="54103754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27AC3BE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77" w:hRule="atLeast"/>
                <w:jc w:val="center"/>
              </w:trPr>
              <w:tc>
                <w:tcPr>
                  <w:tcW w:w="495" w:type="dxa"/>
                  <w:noWrap w:val="0"/>
                  <w:vAlign w:val="center"/>
                </w:tcPr>
                <w:p w14:paraId="01BBA998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326" w:type="dxa"/>
                  <w:noWrap w:val="0"/>
                  <w:vAlign w:val="center"/>
                </w:tcPr>
                <w:p w14:paraId="436D92CF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吴家山院区</w:t>
                  </w:r>
                </w:p>
                <w:p w14:paraId="22727B3A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（安保人员）</w:t>
                  </w:r>
                </w:p>
              </w:tc>
              <w:tc>
                <w:tcPr>
                  <w:tcW w:w="814" w:type="dxa"/>
                  <w:noWrap w:val="0"/>
                  <w:vAlign w:val="center"/>
                </w:tcPr>
                <w:p w14:paraId="4E770750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4人</w:t>
                  </w:r>
                </w:p>
              </w:tc>
              <w:tc>
                <w:tcPr>
                  <w:tcW w:w="2100" w:type="dxa"/>
                  <w:noWrap w:val="0"/>
                  <w:vAlign w:val="center"/>
                </w:tcPr>
                <w:p w14:paraId="4A03649C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06:30-12:30 </w:t>
                  </w:r>
                </w:p>
                <w:p w14:paraId="0AE4C82A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12:30-18:30 </w:t>
                  </w:r>
                </w:p>
                <w:p w14:paraId="78001E23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18:30-00:30</w:t>
                  </w:r>
                </w:p>
                <w:p w14:paraId="07FDF089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Fonts w:hint="eastAsia" w:ascii="仿宋" w:hAnsi="仿宋" w:eastAsia="仿宋" w:cs="仿宋"/>
                      <w:b w:val="0"/>
                      <w:bCs w:val="0"/>
                      <w:color w:val="auto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 xml:space="preserve">00:30-06:30  </w:t>
                  </w:r>
                </w:p>
              </w:tc>
              <w:tc>
                <w:tcPr>
                  <w:tcW w:w="857" w:type="dxa"/>
                  <w:noWrap w:val="0"/>
                  <w:vAlign w:val="center"/>
                </w:tcPr>
                <w:p w14:paraId="0B3F7F1C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14:paraId="04252D0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35" w:type="dxa"/>
                  <w:gridSpan w:val="3"/>
                  <w:noWrap w:val="0"/>
                  <w:vAlign w:val="center"/>
                </w:tcPr>
                <w:p w14:paraId="493D0CFC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2957" w:type="dxa"/>
                  <w:gridSpan w:val="2"/>
                  <w:noWrap w:val="0"/>
                  <w:vAlign w:val="center"/>
                </w:tcPr>
                <w:p w14:paraId="345D22A0">
                  <w:pPr>
                    <w:pStyle w:val="11"/>
                    <w:pageBreakBefore w:val="0"/>
                    <w:kinsoku/>
                    <w:topLinePunct w:val="0"/>
                    <w:bidi w:val="0"/>
                    <w:spacing w:line="440" w:lineRule="exact"/>
                    <w:ind w:right="42" w:rightChars="20"/>
                    <w:jc w:val="center"/>
                    <w:textAlignment w:val="auto"/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  <w:lang w:val="en-US" w:eastAsia="zh-CN"/>
                    </w:rPr>
                    <w:t>26</w:t>
                  </w:r>
                  <w:r>
                    <w:rPr>
                      <w:rStyle w:val="12"/>
                      <w:rFonts w:hint="eastAsia" w:ascii="仿宋" w:hAnsi="仿宋" w:eastAsia="仿宋" w:cs="仿宋"/>
                      <w:b w:val="0"/>
                      <w:bCs w:val="0"/>
                      <w:color w:val="auto"/>
                      <w:sz w:val="24"/>
                      <w:szCs w:val="24"/>
                    </w:rPr>
                    <w:t>人</w:t>
                  </w:r>
                </w:p>
              </w:tc>
            </w:tr>
          </w:tbl>
          <w:p w14:paraId="7078002E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 w:firstLine="480" w:firstLineChars="200"/>
              <w:textAlignment w:val="auto"/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注：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1.所有服务人员上岗时须穿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供应商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统一发放的工作服装、佩戴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供应商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统一发放的工作牌。</w:t>
            </w:r>
          </w:p>
          <w:p w14:paraId="147BAD04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firstLine="480" w:firstLineChars="200"/>
              <w:jc w:val="left"/>
              <w:textAlignment w:val="auto"/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2.为保持队伍稳定性，服务人员每月的流动不得超过10％，未经采购人同意不得抽调人员从事本项目以外的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任务；</w:t>
            </w:r>
          </w:p>
          <w:p w14:paraId="0F2BFCF3">
            <w:pPr>
              <w:pStyle w:val="14"/>
              <w:pageBreakBefore w:val="0"/>
              <w:kinsoku/>
              <w:topLinePunct w:val="0"/>
              <w:bidi w:val="0"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3.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进场时由采购人按采购需求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和供应商响应文件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对所有服务人员的相关证明材料原件(如工作证明材料、资格证书、身份证等)进行验证，达不到要求的将不予验收</w:t>
            </w:r>
            <w:r>
              <w:rPr>
                <w:rStyle w:val="16"/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  <w:p w14:paraId="425DC83A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（二）岗位人员素质要求</w:t>
            </w:r>
          </w:p>
          <w:p w14:paraId="11965F2C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1、保安人员总体素质条件：</w:t>
            </w:r>
          </w:p>
          <w:p w14:paraId="35917BAB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（1）遵纪守法，品行良好，无违法犯罪记录；</w:t>
            </w:r>
          </w:p>
          <w:p w14:paraId="37C67BD7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（2）年龄在18周岁（含18周岁）以上，男：55周岁以下，初中以上文化程度；女：55周岁以下，初中毕业以上文化程度；</w:t>
            </w:r>
          </w:p>
          <w:p w14:paraId="1422CDFC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（3）具有有效的《保安员证》，具备保安专业知识。</w:t>
            </w:r>
          </w:p>
          <w:p w14:paraId="7EC77A84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2、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主管：5年以上医疗机构安保管理经验，熟悉医疗纠纷处理流程，熟练使用安防监控系统，每月提交安保工作报告，包含隐患整改率。</w:t>
            </w:r>
          </w:p>
          <w:p w14:paraId="0F31EEC2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3、</w:t>
            </w: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监控：具备消防实施操作员中级证书，熟练操作监控设备，能独立处理设备简单故障。掌握医疗区域监控重点，发现异常后1分钟内通知巡逻岗进行有效处置。</w:t>
            </w:r>
          </w:p>
          <w:p w14:paraId="14DBAEEC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4、门诊安检岗：能熟练掌握安检设备使用，具备基础医疗常识，能解答患者常见问题，掌握防暴器械使用方法，仪表端正，普通话标准，每日记录患者投诉及处理结果，投诉解决率≥90%。</w:t>
            </w:r>
          </w:p>
          <w:p w14:paraId="0258DCE3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5、停车场：熟练使用车场管理系统，能快速排查可疑车辆，掌握医院内部停车管理规范，对进入医疗区的车辆进行有效管理。</w:t>
            </w:r>
          </w:p>
          <w:p w14:paraId="389AFFC8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firstLine="480" w:firstLineChars="200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6、巡逻：全院区域巡逻，排查安全隐患，协助处理突发事件。熟悉医院高风险区域，熟练操作对讲机、防暴器械使用，巡逻记录完整率100%。</w:t>
            </w:r>
          </w:p>
          <w:p w14:paraId="4F79C6B8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16"/>
                <w:lang w:val="en-US" w:eastAsia="zh-CN" w:bidi="ar-SA"/>
              </w:rPr>
              <w:t>（三）人员管理要求</w:t>
            </w:r>
          </w:p>
          <w:p w14:paraId="3D3AB176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  <w:t xml:space="preserve">1.采购人与派驻保安服务人员不发生任何劳动和雇佣关系，派驻服务人员由供应商自行管理。 </w:t>
            </w:r>
          </w:p>
          <w:p w14:paraId="14C5CF69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  <w:t xml:space="preserve">2.供应商就本项目所派驻的全部保安服务人员须专职服务本项目，如遇特殊情况需临时调整，须报请采购人同意，并保证本项目正常运行。 </w:t>
            </w:r>
          </w:p>
          <w:p w14:paraId="63303AC4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  <w:t xml:space="preserve">3.供应商根据服务岗位需求，定期对保安员进行法律、保安专业知识和技能培训。保安服务具体操作规程及质量服务须达到公安部颁发的《保安服务操作规程与质量控制》的要求。 </w:t>
            </w:r>
          </w:p>
          <w:p w14:paraId="7CD2CAC3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  <w:t xml:space="preserve">4.树立“服务第一，安全至上”的思想，切实维护群众财产和人身安全。 </w:t>
            </w:r>
          </w:p>
          <w:p w14:paraId="7B9E729A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  <w:t xml:space="preserve">5.保安人员值班时间着装，要严格按规定统一着装，穿戴干净整齐，佩戴好上岗执勤设备；姿态端正，言行举止符合规范，做到文明执勤，礼貌用语，热情服务，为患者及家属排忧解难，不得迟到、早退和擅离岗位。 </w:t>
            </w:r>
          </w:p>
          <w:p w14:paraId="4BDADBB6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720" w:firstLineChars="30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16"/>
                <w:lang w:val="en-US" w:eastAsia="zh-CN" w:bidi="ar-SA"/>
              </w:rPr>
              <w:t>6.积极完成采购人交给的工作任务。</w:t>
            </w:r>
          </w:p>
          <w:p w14:paraId="0CF06DB7">
            <w:pPr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16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4"/>
                <w:szCs w:val="16"/>
                <w:lang w:val="en-US" w:eastAsia="zh-CN" w:bidi="ar-SA"/>
              </w:rPr>
              <w:t>（四）工作装备要求</w:t>
            </w:r>
          </w:p>
          <w:p w14:paraId="629453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供应商需配备开展保安工作的必备用品，包含保安服、对讲机、手电筒、雨伞、雨衣、水鞋，以及防暴头盔各6个、防暴盾牌6个、防暴钢叉6个、防刺背心6套、防刺手套6套、防暴脚叉6个、防暴长棍和短棍各6条。所配装备应满足安保工作实际需求。</w:t>
            </w:r>
          </w:p>
          <w:p w14:paraId="2A67D126">
            <w:pPr>
              <w:pageBreakBefore w:val="0"/>
              <w:kinsoku/>
              <w:topLinePunct w:val="0"/>
              <w:bidi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、管理办法</w:t>
            </w:r>
          </w:p>
          <w:p w14:paraId="4B188929">
            <w:pPr>
              <w:pageBreakBefore w:val="0"/>
              <w:kinsoku/>
              <w:topLinePunct w:val="0"/>
              <w:bidi w:val="0"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成交供应商派到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开展安保人员应服从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及公司的双重管理，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对此业务管理的部门为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安全保卫部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 w14:paraId="66635AE1">
            <w:pPr>
              <w:pageBreakBefore w:val="0"/>
              <w:kinsoku/>
              <w:topLinePunct w:val="0"/>
              <w:bidi w:val="0"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成交供应商派到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开展安保人员应认真履行岗位职责，遵守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的规章制度，接受全院职工、病友及广大群众的监督。服从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根据工作需要做出的统一安排调配，遇紧急突发事件发生，必须积极作为。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有权对保安人员的工作进行检查、督促、考核，[按《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安保服务考核办法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》进行管理考核]，对不称职的提出批评、教育及经济处罚，屡教不改者，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有权提出更换保安人员。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每月开展考核工作，对工作考核不符合部分，将适当减扣合同款。</w:t>
            </w:r>
          </w:p>
          <w:p w14:paraId="445C552F">
            <w:pPr>
              <w:pageBreakBefore w:val="0"/>
              <w:kinsoku/>
              <w:topLinePunct w:val="0"/>
              <w:bidi w:val="0"/>
              <w:spacing w:line="440" w:lineRule="exact"/>
              <w:ind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、质量保障</w:t>
            </w:r>
          </w:p>
          <w:p w14:paraId="30E64B1C">
            <w:pPr>
              <w:pageBreakBefore w:val="0"/>
              <w:kinsoku/>
              <w:topLinePunct w:val="0"/>
              <w:bidi w:val="0"/>
              <w:spacing w:line="44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保持人员队伍的基本稳定，并将人员的基本情况报告保卫科备案，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调换人员的，应事前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书面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告知采购人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，每月开会进行总结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和开展专业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业务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。</w:t>
            </w:r>
          </w:p>
          <w:p w14:paraId="1D6622ED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违约责任</w:t>
            </w:r>
          </w:p>
          <w:p w14:paraId="6B77063D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发生以下情形之一的，采购人有权终止合同且不作任何赔偿：</w:t>
            </w:r>
          </w:p>
          <w:p w14:paraId="2EDC0D74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1.供应商管理不到位，派驻人员集体上访、罢工或对医院或采购人造成严重不良影响及负面后果的；</w:t>
            </w:r>
          </w:p>
          <w:p w14:paraId="0FDBC4FB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2.供应商未按规定岗位配齐人员或当班人数少于规定的人数，经院区提出整改而未按要求及时整改超过3次的；</w:t>
            </w:r>
          </w:p>
          <w:p w14:paraId="7730F111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3.供应商管理不到位，上岗人员责任心不强，工作疏忽大意，造成医院财物重大损失的，除终止合同外，供应商还要负责赔偿相应的损失；</w:t>
            </w:r>
          </w:p>
          <w:p w14:paraId="380A3E82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4.供应商管理不到位，安保工作疏忽造成严重事故的，除终止合同外，供应商还要负责赔偿经济损失和承担法律责任。</w:t>
            </w:r>
          </w:p>
          <w:p w14:paraId="5683FC48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5.连续3个月月度考核不合格，或者累计４个月月度考核不合格的；</w:t>
            </w:r>
          </w:p>
          <w:p w14:paraId="2924525D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6.将本项目转包或分包；</w:t>
            </w:r>
          </w:p>
          <w:p w14:paraId="2A214CC5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7.不服从管理，拒绝或不配合采购人安排的工作任务及协助处理应急事件；</w:t>
            </w:r>
          </w:p>
          <w:p w14:paraId="39BFCC84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8.供应商未通过进场验收并在整改期限内仍未整改完成的。</w:t>
            </w:r>
          </w:p>
          <w:p w14:paraId="09B10EC9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六、服务费内容</w:t>
            </w:r>
          </w:p>
          <w:p w14:paraId="74280874">
            <w:pPr>
              <w:pStyle w:val="18"/>
              <w:pageBreakBefore w:val="0"/>
              <w:numPr>
                <w:ilvl w:val="0"/>
                <w:numId w:val="0"/>
              </w:numPr>
              <w:kinsoku/>
              <w:topLinePunct w:val="0"/>
              <w:bidi w:val="0"/>
              <w:spacing w:after="0" w:line="440" w:lineRule="exact"/>
              <w:ind w:left="0" w:leftChars="0" w:firstLine="480" w:firstLineChars="200"/>
              <w:textAlignment w:val="auto"/>
              <w:rPr>
                <w:rStyle w:val="12"/>
                <w:rFonts w:hint="eastAsia" w:ascii="仿宋" w:hAnsi="仿宋" w:eastAsia="仿宋" w:cs="仿宋"/>
                <w:color w:val="auto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响应报价为全包价，包括本项目的人工费、管理费用、服务用具的费用以及各种税费及完成本招标内容所需的一切费用。如供应商在成交后或合同履行过程中，出现任何遗漏内容需产生额外费用，均由供应商自行承担，成交价不得因任何因素上调，采购人将不再支付任何其他费用。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A3AF">
            <w:pPr>
              <w:pStyle w:val="11"/>
              <w:pageBreakBefore w:val="0"/>
              <w:kinsoku/>
              <w:topLinePunct w:val="0"/>
              <w:bidi w:val="0"/>
              <w:spacing w:line="440" w:lineRule="exact"/>
              <w:ind w:right="42" w:rightChars="20"/>
              <w:jc w:val="center"/>
              <w:textAlignment w:val="auto"/>
              <w:rPr>
                <w:rStyle w:val="12"/>
                <w:rFonts w:hint="eastAsia" w:ascii="仿宋" w:hAnsi="仿宋" w:eastAsia="仿宋" w:cs="仿宋"/>
                <w:color w:val="auto"/>
              </w:rPr>
            </w:pPr>
            <w:r>
              <w:rPr>
                <w:rStyle w:val="12"/>
                <w:rFonts w:hint="eastAsia" w:ascii="仿宋" w:hAnsi="仿宋" w:eastAsia="仿宋" w:cs="仿宋"/>
                <w:color w:val="auto"/>
                <w:sz w:val="24"/>
                <w:szCs w:val="24"/>
              </w:rPr>
              <w:t>1项</w:t>
            </w:r>
          </w:p>
        </w:tc>
      </w:tr>
    </w:tbl>
    <w:p w14:paraId="6B30B5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C0E7C"/>
    <w:rsid w:val="0B8C0E7C"/>
    <w:rsid w:val="694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adjustRightInd w:val="0"/>
      <w:spacing w:before="120" w:line="360" w:lineRule="auto"/>
      <w:jc w:val="center"/>
      <w:outlineLvl w:val="1"/>
    </w:pPr>
    <w:rPr>
      <w:rFonts w:eastAsia="隶书"/>
      <w:b/>
      <w:kern w:val="0"/>
      <w:sz w:val="44"/>
      <w:szCs w:val="20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customStyle="1" w:styleId="8">
    <w:name w:val="Plain Text_file_315_file_470_file_1941"/>
    <w:basedOn w:val="9"/>
    <w:qFormat/>
    <w:uiPriority w:val="0"/>
    <w:rPr>
      <w:rFonts w:ascii="宋体" w:hAnsi="Courier New" w:cs="Courier New"/>
      <w:szCs w:val="21"/>
    </w:rPr>
  </w:style>
  <w:style w:type="paragraph" w:customStyle="1" w:styleId="9">
    <w:name w:val="Normal_file_315_file_470_file_1941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0">
    <w:name w:val="Normal Table_file_315_file_470_file_194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pa-1_file_315_file_470_file_1941"/>
    <w:basedOn w:val="9"/>
    <w:qFormat/>
    <w:uiPriority w:val="0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character" w:customStyle="1" w:styleId="12">
    <w:name w:val="ca-21_file_315_file_470_file_1941"/>
    <w:basedOn w:val="13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13">
    <w:name w:val="Default Paragraph Font_file_315_file_470_file_1941"/>
    <w:qFormat/>
    <w:uiPriority w:val="0"/>
  </w:style>
  <w:style w:type="paragraph" w:customStyle="1" w:styleId="14">
    <w:name w:val="pa-3_file_382_file_279_file_504_file_683_file_315_file_470_file_1941"/>
    <w:basedOn w:val="15"/>
    <w:qFormat/>
    <w:uiPriority w:val="0"/>
    <w:pPr>
      <w:widowControl/>
      <w:spacing w:line="240" w:lineRule="atLeast"/>
    </w:pPr>
    <w:rPr>
      <w:rFonts w:ascii="宋体" w:hAnsi="宋体" w:cs="宋体"/>
      <w:kern w:val="0"/>
      <w:sz w:val="24"/>
    </w:rPr>
  </w:style>
  <w:style w:type="paragraph" w:customStyle="1" w:styleId="15">
    <w:name w:val="Normal_file_382_file_279_file_504_file_683_file_315_file_470_file_19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ca-21_file_3393_file_915_file_470_file_1941"/>
    <w:basedOn w:val="17"/>
    <w:qFormat/>
    <w:uiPriority w:val="0"/>
    <w:rPr>
      <w:rFonts w:ascii="宋体" w:hAnsi="宋体" w:eastAsia="宋体"/>
      <w:w w:val="100"/>
      <w:sz w:val="21"/>
      <w:szCs w:val="21"/>
      <w:shd w:val="clear" w:color="auto" w:fill="auto"/>
    </w:rPr>
  </w:style>
  <w:style w:type="character" w:customStyle="1" w:styleId="17">
    <w:name w:val="Default Paragraph Font_file_3393_file_915_file_470_file_1941"/>
    <w:qFormat/>
    <w:uiPriority w:val="0"/>
  </w:style>
  <w:style w:type="paragraph" w:customStyle="1" w:styleId="18">
    <w:name w:val="Body Text Indent 3_file_517"/>
    <w:basedOn w:val="19"/>
    <w:qFormat/>
    <w:uiPriority w:val="0"/>
    <w:pPr>
      <w:spacing w:after="120"/>
      <w:ind w:left="420" w:leftChars="200"/>
    </w:pPr>
    <w:rPr>
      <w:sz w:val="16"/>
      <w:szCs w:val="16"/>
    </w:rPr>
  </w:style>
  <w:style w:type="paragraph" w:customStyle="1" w:styleId="19">
    <w:name w:val="Normal_file_517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2214</Words>
  <Characters>2461</Characters>
  <Lines>0</Lines>
  <Paragraphs>0</Paragraphs>
  <TotalTime>1</TotalTime>
  <ScaleCrop>false</ScaleCrop>
  <LinksUpToDate>false</LinksUpToDate>
  <CharactersWithSpaces>2499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2025-02-26T03:34:00Z</dcterms:created>
  <dc:creator>怪兽</dc:creator>
  <cp:lastModifiedBy>怪兽</cp:lastModifiedBy>
  <dcterms:modified xsi:type="dcterms:W3CDTF">2025-02-26T07:22:35Z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43E943E03D0E44829595EDA6A4DD5AC1_11</vt:lpwstr>
  </property>
  <property fmtid="{D5CDD505-2E9C-101B-9397-08002B2CF9AE}" pid="4" name="KSOTemplateDocerSaveRecord">
    <vt:lpwstr>eyJoZGlkIjoiZjM0ZTFlZTIzZmZlMTRiNzNkYmUzOTVlNTc3ODNkNGMiLCJ1c2VySWQiOiI0OTI1NTExMzcifQ==</vt:lpwstr>
  </property>
</Properties>
</file>