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广西胸科医院检查检验结果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互认项目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（更新于2025年1月17日）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44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一、医学影像检查（3类62项）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普通放射检查（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胸部正侧位片、颈椎正侧位片、膝关节正侧位片、股骨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正侧位片、胫腓骨正侧位片、腕关节正侧位片、手正斜位片、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腹部立卧位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片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、骨盆正位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片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、胸椎正侧位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片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腰椎正侧位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片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骶尾椎正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侧位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片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、肱骨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正侧位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片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、尺桡骨正侧位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片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、足正斜位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片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、肩关节正位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片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、肘关节正侧位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片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髋关节正侧位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片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、踝关节正侧位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片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CT检查（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both"/>
        <w:textAlignment w:val="auto"/>
        <w:rPr>
          <w:rFonts w:hint="eastAsia" w:ascii="仿宋_GB2312" w:hAnsi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cs="仿宋"/>
          <w:color w:val="000000"/>
          <w:sz w:val="32"/>
          <w:szCs w:val="32"/>
          <w:lang w:val="en-US" w:eastAsia="zh-CN"/>
        </w:rPr>
        <w:t>头颅CT平扫、副鼻窦平扫（轴位及冠状位多平面重建）、鼻咽部平扫+增强、颈部平扫+增强（颈部CT平扫不作为互认项目）、胸部平扫（含薄层轴位像及病灶区多平面重建像）、上腹部平扫+增强（三期扫描）、下腹部平扫+增强、冠脉CTA、肺动脉CTA、颈椎间盘CT平扫、胸椎CT平扫、腰椎间盘CT平扫、肩关节平扫（含三维重建、多平面重建）、肘关节平扫（含三维重建、多平面重建）、腕关节平扫（含三维重建、多平面重建）、髋关节平扫（含三维重建、多平面重建）、膝关节平扫（含三维重建、多平面重建）、踝关节平扫（含三维重建、多平面重建）、足部平扫（含三维重建、多平面重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MR检查（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both"/>
        <w:textAlignment w:val="auto"/>
        <w:rPr>
          <w:rFonts w:hint="default" w:ascii="仿宋_GB2312" w:hAnsi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cs="仿宋"/>
          <w:color w:val="000000"/>
          <w:sz w:val="32"/>
          <w:szCs w:val="32"/>
          <w:lang w:val="en-US" w:eastAsia="zh-CN"/>
        </w:rPr>
        <w:t>颅脑平扫、颅脑平扫+增强、垂体平扫+动态增强、颈部平扫、颈部平扫+增强、上腹部平扫、上腹部平扫+动态增强、下腹部平扫、颅脑MRA、颅脑MRV、颈部MRA、肩关节平扫、肘关节平扫、腕关节平扫、髋关节、膝关节、踝关节平扫、脊柱平扫（颈椎MR平扫、胸椎MR平扫、腰椎MR平扫）、脊柱平扫+增强（颈椎MR平扫+增强、胸椎MR平扫+增强、腰椎MR平扫+增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二、医学检验（共6大类16小类67项）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临床血液学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9项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both"/>
        <w:textAlignment w:val="auto"/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血液一般检验：红细胞计数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RBC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、白细胞计数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WBC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、血小板计数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PLT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、血红蛋白量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Hgb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、血细胞比积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HCT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、红细胞平均体积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MCV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both"/>
        <w:textAlignment w:val="auto"/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Style w:val="7"/>
          <w:rFonts w:hint="eastAsia" w:ascii="仿宋_GB2312" w:hAnsi="仿宋" w:cs="仿宋"/>
          <w:b w:val="0"/>
          <w:bCs w:val="0"/>
          <w:sz w:val="32"/>
          <w:szCs w:val="32"/>
          <w:lang w:val="en-US" w:eastAsia="zh-CN"/>
        </w:rPr>
        <w:t>2.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出凝血检验：活化部分凝血活酶时间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APTT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、凝血酶原时间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PT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、纤维蛋白原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Fg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2"/>
        <w:jc w:val="both"/>
        <w:textAlignment w:val="auto"/>
        <w:rPr>
          <w:rStyle w:val="7"/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Style w:val="7"/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（二）</w:t>
      </w:r>
      <w:r>
        <w:rPr>
          <w:rStyle w:val="7"/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临床体液学</w:t>
      </w:r>
      <w:r>
        <w:rPr>
          <w:rStyle w:val="7"/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Style w:val="7"/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10项</w:t>
      </w:r>
      <w:r>
        <w:rPr>
          <w:rStyle w:val="7"/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2"/>
        <w:jc w:val="both"/>
        <w:textAlignment w:val="auto"/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尿液检查：pH、比重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SG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、蛋白质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PRO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、葡萄糖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GLU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、酮体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KET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、胆红素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BIL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、尿胆原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URO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、亚硝酸盐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NIT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、白细胞酯酶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LEU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7"/>
          <w:rFonts w:hint="eastAsia" w:ascii="仿宋_GB2312" w:hAnsi="仿宋" w:cs="仿宋"/>
          <w:b w:val="0"/>
          <w:bCs w:val="0"/>
          <w:sz w:val="32"/>
          <w:szCs w:val="32"/>
          <w:lang w:eastAsia="zh-CN"/>
        </w:rPr>
        <w:t>、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潜血（或）红细胞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BLD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both"/>
        <w:textAlignment w:val="auto"/>
        <w:rPr>
          <w:rStyle w:val="7"/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Style w:val="7"/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（三）</w:t>
      </w:r>
      <w:r>
        <w:rPr>
          <w:rStyle w:val="7"/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临床化学</w:t>
      </w:r>
      <w:r>
        <w:rPr>
          <w:rStyle w:val="7"/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Style w:val="7"/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27项</w:t>
      </w:r>
      <w:r>
        <w:rPr>
          <w:rStyle w:val="7"/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both"/>
        <w:textAlignment w:val="auto"/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Style w:val="7"/>
          <w:rFonts w:hint="eastAsia" w:ascii="仿宋_GB2312" w:hAnsi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酶及其相关物质：天冬氨酸氨基转移酶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AST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、丙氨酸氨基转移酶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ALT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、乳酸脱氢酶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LDH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、碱性磷酸酶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ALP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、γ-谷氨酰转肽酶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GGT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、肌酸激酶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CK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、α-羟丁酸脱氢酶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α-HBDH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、淀粉酶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AMS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both"/>
        <w:textAlignment w:val="auto"/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Style w:val="7"/>
          <w:rFonts w:hint="eastAsia" w:ascii="仿宋_GB2312" w:hAnsi="仿宋" w:cs="仿宋"/>
          <w:b w:val="0"/>
          <w:bCs w:val="0"/>
          <w:sz w:val="32"/>
          <w:szCs w:val="32"/>
          <w:lang w:val="en-US" w:eastAsia="zh-CN"/>
        </w:rPr>
        <w:t>2.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蛋白质和低分子含氮化合物：总蛋白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TP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、白蛋白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ALB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、尿酸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UA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、尿素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Urea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both"/>
        <w:textAlignment w:val="auto"/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Style w:val="7"/>
          <w:rFonts w:hint="eastAsia" w:ascii="仿宋_GB2312" w:hAnsi="仿宋" w:cs="仿宋"/>
          <w:b w:val="0"/>
          <w:bCs w:val="0"/>
          <w:sz w:val="32"/>
          <w:szCs w:val="32"/>
          <w:lang w:val="en-US" w:eastAsia="zh-CN"/>
        </w:rPr>
        <w:t>3.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碳水化合物及相关物质：葡萄糖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Glu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、糖化血红蛋白A1c（HbA1c）；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2"/>
        <w:jc w:val="both"/>
        <w:textAlignment w:val="auto"/>
        <w:rPr>
          <w:rStyle w:val="7"/>
          <w:rFonts w:hint="default" w:ascii="仿宋_GB2312" w:hAnsi="仿宋" w:eastAsia="仿宋_GB2312" w:cs="仿宋"/>
          <w:b w:val="0"/>
          <w:bCs w:val="0"/>
          <w:sz w:val="32"/>
          <w:szCs w:val="32"/>
          <w:lang w:val="en-US"/>
        </w:rPr>
      </w:pPr>
      <w:r>
        <w:rPr>
          <w:rStyle w:val="7"/>
          <w:rFonts w:hint="eastAsia" w:ascii="仿宋_GB2312" w:hAnsi="仿宋" w:cs="仿宋"/>
          <w:b w:val="0"/>
          <w:bCs w:val="0"/>
          <w:sz w:val="32"/>
          <w:szCs w:val="32"/>
          <w:lang w:val="en-US" w:eastAsia="zh-CN"/>
        </w:rPr>
        <w:t>4.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脂质及其相关物质：甘油三酯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TG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、总胆固醇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TC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7"/>
          <w:rFonts w:hint="eastAsia" w:ascii="仿宋_GB2312" w:hAnsi="仿宋" w:cs="仿宋"/>
          <w:b w:val="0"/>
          <w:bCs w:val="0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2"/>
        <w:jc w:val="both"/>
        <w:textAlignment w:val="auto"/>
        <w:rPr>
          <w:rStyle w:val="7"/>
          <w:rFonts w:hint="default" w:ascii="仿宋_GB2312" w:hAnsi="仿宋" w:eastAsia="仿宋_GB2312" w:cs="仿宋"/>
          <w:b w:val="0"/>
          <w:bCs w:val="0"/>
          <w:sz w:val="32"/>
          <w:szCs w:val="32"/>
          <w:lang w:val="en-US"/>
        </w:rPr>
      </w:pPr>
      <w:r>
        <w:rPr>
          <w:rStyle w:val="7"/>
          <w:rFonts w:hint="eastAsia" w:ascii="仿宋_GB2312" w:hAnsi="仿宋" w:cs="仿宋"/>
          <w:b w:val="0"/>
          <w:bCs w:val="0"/>
          <w:sz w:val="32"/>
          <w:szCs w:val="32"/>
          <w:lang w:val="en-US" w:eastAsia="zh-CN"/>
        </w:rPr>
        <w:t>5.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电解质：钠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Na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、钾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K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、氯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Cl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、钙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Ca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、磷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P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7"/>
          <w:rFonts w:hint="eastAsia" w:ascii="仿宋_GB2312" w:hAnsi="仿宋" w:cs="仿宋"/>
          <w:b w:val="0"/>
          <w:bCs w:val="0"/>
          <w:sz w:val="32"/>
          <w:szCs w:val="32"/>
          <w:lang w:val="en-US" w:eastAsia="zh-CN"/>
        </w:rPr>
        <w:t>;</w:t>
      </w:r>
    </w:p>
    <w:p>
      <w:pPr>
        <w:pStyle w:val="2"/>
        <w:keepNext w:val="0"/>
        <w:keepLines w:val="0"/>
        <w:pageBreakBefore w:val="0"/>
        <w:widowControl w:val="0"/>
        <w:tabs>
          <w:tab w:val="clear" w:pos="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642"/>
        <w:jc w:val="both"/>
        <w:textAlignment w:val="auto"/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Style w:val="7"/>
          <w:rFonts w:hint="eastAsia" w:ascii="仿宋_GB2312" w:hAnsi="仿宋" w:cs="仿宋"/>
          <w:b w:val="0"/>
          <w:bCs w:val="0"/>
          <w:sz w:val="32"/>
          <w:szCs w:val="32"/>
          <w:lang w:val="en-US" w:eastAsia="zh-CN"/>
        </w:rPr>
        <w:t>6.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无机离子和微量元素:铁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Fe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;</w:t>
      </w:r>
    </w:p>
    <w:p>
      <w:pPr>
        <w:pStyle w:val="2"/>
        <w:keepNext w:val="0"/>
        <w:keepLines w:val="0"/>
        <w:pageBreakBefore w:val="0"/>
        <w:widowControl w:val="0"/>
        <w:tabs>
          <w:tab w:val="clear" w:pos="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642"/>
        <w:jc w:val="both"/>
        <w:textAlignment w:val="auto"/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Style w:val="7"/>
          <w:rFonts w:hint="eastAsia" w:ascii="仿宋_GB2312" w:hAnsi="仿宋" w:cs="仿宋"/>
          <w:b w:val="0"/>
          <w:bCs w:val="0"/>
          <w:sz w:val="32"/>
          <w:szCs w:val="32"/>
          <w:lang w:val="en-US" w:eastAsia="zh-CN"/>
        </w:rPr>
        <w:t>7.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下丘脑和垂体激素及相关物质:促甲状腺刺激激（TSH）;</w:t>
      </w:r>
    </w:p>
    <w:p>
      <w:pPr>
        <w:pStyle w:val="2"/>
        <w:keepNext w:val="0"/>
        <w:keepLines w:val="0"/>
        <w:pageBreakBefore w:val="0"/>
        <w:widowControl w:val="0"/>
        <w:tabs>
          <w:tab w:val="clear" w:pos="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642"/>
        <w:jc w:val="both"/>
        <w:textAlignment w:val="auto"/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</w:pPr>
      <w:r>
        <w:rPr>
          <w:rStyle w:val="7"/>
          <w:rFonts w:hint="eastAsia" w:ascii="仿宋_GB2312" w:hAnsi="仿宋" w:cs="仿宋"/>
          <w:b w:val="0"/>
          <w:bCs w:val="0"/>
          <w:sz w:val="32"/>
          <w:szCs w:val="32"/>
          <w:lang w:val="en-US" w:eastAsia="zh-CN"/>
        </w:rPr>
        <w:t>8.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甲状腺激素及其结合蛋白检查:游离三碘甲状原氨酸（FT3）、游离甲状腺素（FT4）、三碘甲状原氨酸（T3）、甲状腺素（T4）</w:t>
      </w:r>
      <w:r>
        <w:rPr>
          <w:rStyle w:val="7"/>
          <w:rFonts w:hint="eastAsia" w:ascii="仿宋_GB2312" w:hAnsi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tabs>
          <w:tab w:val="clear" w:pos="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jc w:val="both"/>
        <w:textAlignment w:val="auto"/>
        <w:rPr>
          <w:rStyle w:val="7"/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Style w:val="7"/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（四）</w:t>
      </w:r>
      <w:r>
        <w:rPr>
          <w:rStyle w:val="7"/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临床免疫学</w:t>
      </w:r>
      <w:r>
        <w:rPr>
          <w:rStyle w:val="7"/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Style w:val="7"/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17项</w:t>
      </w:r>
      <w:r>
        <w:rPr>
          <w:rStyle w:val="7"/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tabs>
          <w:tab w:val="clear" w:pos="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640"/>
        <w:jc w:val="both"/>
        <w:textAlignment w:val="auto"/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Style w:val="7"/>
          <w:rFonts w:hint="eastAsia" w:ascii="仿宋_GB2312" w:hAnsi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补体/免疫球蛋白/相关蛋白:补体3（C3）、补体4（C4）、免疫球蛋白G（IgG）、免疫球蛋白M（IgM）、免疫球蛋白A（IgA）;</w:t>
      </w:r>
    </w:p>
    <w:p>
      <w:pPr>
        <w:pStyle w:val="2"/>
        <w:keepNext w:val="0"/>
        <w:keepLines w:val="0"/>
        <w:pageBreakBefore w:val="0"/>
        <w:widowControl w:val="0"/>
        <w:tabs>
          <w:tab w:val="clear" w:pos="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640"/>
        <w:jc w:val="both"/>
        <w:textAlignment w:val="auto"/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Style w:val="7"/>
          <w:rFonts w:hint="eastAsia" w:ascii="仿宋_GB2312" w:hAnsi="仿宋" w:cs="仿宋"/>
          <w:b w:val="0"/>
          <w:bCs w:val="0"/>
          <w:sz w:val="32"/>
          <w:szCs w:val="32"/>
          <w:lang w:val="en-US" w:eastAsia="zh-CN"/>
        </w:rPr>
        <w:t>2.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肝炎病毒/人类免疫缺陷病毒/梅毒螺旋体标志物:抗丙型肝炎病毒抗体（HCV-Ab）、乙型肝炎病毒表面抗原（HBsAg）、抗乙型肝炎病毒表面抗体（HBsAb）、乙型肝炎病毒e抗原（HBeAg）、抗乙型肝炎病毒e抗体（HBeAb）、抗乙型肝炎病毒核心抗体（HBcAb）、抗人免疫缺陷病毒抗体（HIV-Ab）、梅毒特异性抗体;</w:t>
      </w:r>
    </w:p>
    <w:p>
      <w:pPr>
        <w:pStyle w:val="2"/>
        <w:keepNext w:val="0"/>
        <w:keepLines w:val="0"/>
        <w:pageBreakBefore w:val="0"/>
        <w:widowControl w:val="0"/>
        <w:tabs>
          <w:tab w:val="clear" w:pos="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640"/>
        <w:jc w:val="both"/>
        <w:textAlignment w:val="auto"/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Style w:val="7"/>
          <w:rFonts w:hint="eastAsia" w:ascii="仿宋_GB2312" w:hAnsi="仿宋" w:cs="仿宋"/>
          <w:b w:val="0"/>
          <w:bCs w:val="0"/>
          <w:sz w:val="32"/>
          <w:szCs w:val="32"/>
          <w:lang w:val="en-US" w:eastAsia="zh-CN"/>
        </w:rPr>
        <w:t>3.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肿瘤标志物:癌胚抗原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CEA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、甲胎蛋白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AFP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、总前列腺特异性抗原（tPSA）、游离前列腺特异性抗原（fPSA）。</w:t>
      </w:r>
    </w:p>
    <w:p>
      <w:pPr>
        <w:pStyle w:val="2"/>
        <w:keepNext w:val="0"/>
        <w:keepLines w:val="0"/>
        <w:pageBreakBefore w:val="0"/>
        <w:widowControl w:val="0"/>
        <w:tabs>
          <w:tab w:val="clear" w:pos="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640"/>
        <w:jc w:val="both"/>
        <w:textAlignment w:val="auto"/>
        <w:rPr>
          <w:rStyle w:val="7"/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Style w:val="7"/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（五）</w:t>
      </w:r>
      <w:r>
        <w:rPr>
          <w:rStyle w:val="7"/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临床微生物学</w:t>
      </w:r>
      <w:r>
        <w:rPr>
          <w:rStyle w:val="7"/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Style w:val="7"/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2项</w:t>
      </w:r>
      <w:r>
        <w:rPr>
          <w:rStyle w:val="7"/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tabs>
          <w:tab w:val="clear" w:pos="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640"/>
        <w:jc w:val="both"/>
        <w:textAlignment w:val="auto"/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细菌培养+鉴定、药敏试验。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lear" w:pos="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jc w:val="both"/>
        <w:textAlignment w:val="auto"/>
        <w:rPr>
          <w:rStyle w:val="7"/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Style w:val="7"/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（六）分子诊断（</w:t>
      </w:r>
      <w:r>
        <w:rPr>
          <w:rStyle w:val="7"/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2项</w:t>
      </w:r>
      <w:r>
        <w:rPr>
          <w:rStyle w:val="7"/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</w:pP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新型冠状病毒核酸检测（ORF1ab）、新型冠状病毒核酸检测（N基因）。</w:t>
      </w:r>
    </w:p>
    <w:sectPr>
      <w:headerReference r:id="rId3" w:type="default"/>
      <w:pgSz w:w="11906" w:h="16838"/>
      <w:pgMar w:top="1984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eastAsia="宋体"/>
        <w:lang w:eastAsia="zh-CN"/>
      </w:rPr>
      <w:drawing>
        <wp:inline distT="0" distB="0" distL="114300" distR="114300">
          <wp:extent cx="5360035" cy="718185"/>
          <wp:effectExtent l="0" t="0" r="12065" b="5715"/>
          <wp:docPr id="1" name="图片 1" descr="医院logo（无英文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医院logo（无英文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60035" cy="718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M2E2ZTJiZjRhZTRhNDIwNzMyZTBhZWYyZWY0NzkifQ=="/>
  </w:docVars>
  <w:rsids>
    <w:rsidRoot w:val="1A861CE8"/>
    <w:rsid w:val="11482EE4"/>
    <w:rsid w:val="1A861CE8"/>
    <w:rsid w:val="2B72280E"/>
    <w:rsid w:val="345A2563"/>
    <w:rsid w:val="41030E5B"/>
    <w:rsid w:val="67BE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tabs>
        <w:tab w:val="left" w:pos="0"/>
      </w:tabs>
      <w:spacing w:line="360" w:lineRule="exact"/>
      <w:outlineLvl w:val="0"/>
    </w:pPr>
    <w:rPr>
      <w:rFonts w:ascii="宋体" w:hAnsi="宋体" w:cs="宋体"/>
      <w:kern w:val="44"/>
      <w:sz w:val="24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16"/>
    <w:qFormat/>
    <w:uiPriority w:val="99"/>
    <w:rPr>
      <w:rFonts w:ascii="Calibri" w:hAnsi="Calibri" w:cs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1106</Words>
  <Characters>1270</Characters>
  <Lines>0</Lines>
  <Paragraphs>0</Paragraphs>
  <TotalTime>13</TotalTime>
  <ScaleCrop>false</ScaleCrop>
  <LinksUpToDate>false</LinksUpToDate>
  <CharactersWithSpaces>1270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2024-09-03T03:17:00Z</dcterms:created>
  <dc:creator>薇薇</dc:creator>
  <cp:lastModifiedBy>唐糖</cp:lastModifiedBy>
  <cp:lastPrinted>2024-10-12T11:17:00Z</cp:lastPrinted>
  <dcterms:modified xsi:type="dcterms:W3CDTF">2025-02-20T07:53:32Z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1DE56BA856944FDFB44C2FF8B0C69671_13</vt:lpwstr>
  </property>
</Properties>
</file>