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40DF">
      <w:pPr>
        <w:spacing w:line="520" w:lineRule="exact"/>
        <w:jc w:val="left"/>
        <w:rPr>
          <w:rFonts w:ascii="方正小标宋_GBK" w:hAnsi="方正小标宋简体" w:eastAsia="黑体" w:cs="方正小标宋简体"/>
          <w:sz w:val="44"/>
          <w:szCs w:val="44"/>
        </w:rPr>
      </w:pPr>
    </w:p>
    <w:p w14:paraId="349332A8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小分包3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报价表</w:t>
      </w:r>
    </w:p>
    <w:p w14:paraId="00CA5788">
      <w:pPr>
        <w:pStyle w:val="3"/>
        <w:widowControl/>
        <w:spacing w:beforeAutospacing="0" w:afterAutospacing="0" w:line="44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广西壮族自治区胸科医院：</w:t>
      </w:r>
    </w:p>
    <w:p w14:paraId="6E85E170">
      <w:pPr>
        <w:pStyle w:val="3"/>
        <w:widowControl/>
        <w:spacing w:beforeAutospacing="0" w:afterAutospacing="0" w:line="440" w:lineRule="exact"/>
        <w:ind w:firstLine="634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我公司收到贵院关于采购医疗设备的询价函，现将报价回复如下：</w:t>
      </w:r>
    </w:p>
    <w:p w14:paraId="75555E66">
      <w:pPr>
        <w:pStyle w:val="3"/>
        <w:widowControl/>
        <w:spacing w:beforeAutospacing="0" w:afterAutospacing="0" w:line="440" w:lineRule="exact"/>
        <w:ind w:firstLine="2802" w:firstLineChars="1001"/>
        <w:jc w:val="both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表1  设备报价</w:t>
      </w:r>
    </w:p>
    <w:tbl>
      <w:tblPr>
        <w:tblStyle w:val="5"/>
        <w:tblW w:w="11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5"/>
        <w:gridCol w:w="4079"/>
        <w:gridCol w:w="791"/>
        <w:gridCol w:w="1569"/>
        <w:gridCol w:w="1616"/>
      </w:tblGrid>
      <w:tr w14:paraId="08EE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 w:hRule="atLeast"/>
          <w:jc w:val="center"/>
        </w:trPr>
        <w:tc>
          <w:tcPr>
            <w:tcW w:w="709" w:type="dxa"/>
            <w:noWrap/>
            <w:vAlign w:val="center"/>
          </w:tcPr>
          <w:p w14:paraId="75B245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5" w:type="dxa"/>
            <w:noWrap/>
            <w:vAlign w:val="center"/>
          </w:tcPr>
          <w:p w14:paraId="74FC7E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079" w:type="dxa"/>
            <w:noWrap/>
            <w:vAlign w:val="center"/>
          </w:tcPr>
          <w:p w14:paraId="2E19C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生产厂家、品牌、规格型号</w:t>
            </w:r>
          </w:p>
        </w:tc>
        <w:tc>
          <w:tcPr>
            <w:tcW w:w="791" w:type="dxa"/>
            <w:noWrap/>
            <w:vAlign w:val="center"/>
          </w:tcPr>
          <w:p w14:paraId="52C0FA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9" w:type="dxa"/>
            <w:noWrap/>
            <w:vAlign w:val="center"/>
          </w:tcPr>
          <w:p w14:paraId="55D56B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单价（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1616" w:type="dxa"/>
            <w:noWrap/>
            <w:vAlign w:val="center"/>
          </w:tcPr>
          <w:p w14:paraId="296E2F3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金额（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 w14:paraId="1F9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6FE1E0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5" w:type="dxa"/>
            <w:noWrap/>
            <w:vAlign w:val="center"/>
          </w:tcPr>
          <w:p w14:paraId="202CF6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气相液氮存储套装（2套；含补给罐，操作系统）</w:t>
            </w:r>
          </w:p>
        </w:tc>
        <w:tc>
          <w:tcPr>
            <w:tcW w:w="4079" w:type="dxa"/>
            <w:noWrap/>
            <w:vAlign w:val="center"/>
          </w:tcPr>
          <w:p w14:paraId="41D679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14:paraId="00AB72E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569" w:type="dxa"/>
            <w:noWrap/>
            <w:vAlign w:val="center"/>
          </w:tcPr>
          <w:p w14:paraId="61C926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F631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0B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noWrap/>
            <w:vAlign w:val="center"/>
          </w:tcPr>
          <w:p w14:paraId="13654C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5" w:type="dxa"/>
            <w:noWrap/>
            <w:vAlign w:val="center"/>
          </w:tcPr>
          <w:p w14:paraId="6B1F8B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微生物生长曲线监测系统（含数显恒温水浴锅 、隔水式电热恒温箱、组合式振荡培养箱各一台）</w:t>
            </w:r>
          </w:p>
        </w:tc>
        <w:tc>
          <w:tcPr>
            <w:tcW w:w="4079" w:type="dxa"/>
            <w:noWrap/>
            <w:vAlign w:val="center"/>
          </w:tcPr>
          <w:p w14:paraId="4FDE2F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14:paraId="7B8940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69" w:type="dxa"/>
            <w:noWrap/>
            <w:vAlign w:val="center"/>
          </w:tcPr>
          <w:p w14:paraId="4836DF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C85A8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3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13" w:type="dxa"/>
            <w:gridSpan w:val="5"/>
            <w:noWrap/>
            <w:vAlign w:val="center"/>
          </w:tcPr>
          <w:p w14:paraId="697502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1616" w:type="dxa"/>
            <w:noWrap/>
            <w:vAlign w:val="center"/>
          </w:tcPr>
          <w:p w14:paraId="28C0B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F3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129" w:type="dxa"/>
            <w:gridSpan w:val="6"/>
            <w:noWrap/>
          </w:tcPr>
          <w:p w14:paraId="119CB5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注：设备报价指货物、备件、专用工具、安装、调试、检验、技术培训及技术资料和包装、运输等全部费用。</w:t>
            </w:r>
          </w:p>
        </w:tc>
      </w:tr>
    </w:tbl>
    <w:p w14:paraId="4B552B11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</w:p>
    <w:p w14:paraId="24124144">
      <w:pPr>
        <w:pStyle w:val="3"/>
        <w:widowControl/>
        <w:spacing w:beforeAutospacing="0" w:afterAutospacing="0" w:line="4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气相液氮存储套装（2套；含补给罐，操作系统）部分参数及相关情况表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7782E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5A1F13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7B233D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7FF7B9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0B783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94155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4" w:type="dxa"/>
            <w:vAlign w:val="center"/>
          </w:tcPr>
          <w:p w14:paraId="149906F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最大可贮存样品（2ml冻存管）≥21000个。</w:t>
            </w:r>
          </w:p>
        </w:tc>
        <w:tc>
          <w:tcPr>
            <w:tcW w:w="3070" w:type="dxa"/>
            <w:vAlign w:val="center"/>
          </w:tcPr>
          <w:p w14:paraId="5335FB4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DCFD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43032A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84" w:type="dxa"/>
            <w:vAlign w:val="center"/>
          </w:tcPr>
          <w:p w14:paraId="7334085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冷冻架数（100格/盒）≥12个，冷冻架数（25格/盒）≥8个。</w:t>
            </w:r>
          </w:p>
        </w:tc>
        <w:tc>
          <w:tcPr>
            <w:tcW w:w="3070" w:type="dxa"/>
            <w:vAlign w:val="center"/>
          </w:tcPr>
          <w:p w14:paraId="718B40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7ACB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E2799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84" w:type="dxa"/>
            <w:vAlign w:val="center"/>
          </w:tcPr>
          <w:p w14:paraId="0CA9FC7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每架盒数：15个。</w:t>
            </w:r>
          </w:p>
        </w:tc>
        <w:tc>
          <w:tcPr>
            <w:tcW w:w="3070" w:type="dxa"/>
            <w:vAlign w:val="center"/>
          </w:tcPr>
          <w:p w14:paraId="432C4F0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B81F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2AC4A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84" w:type="dxa"/>
            <w:vAlign w:val="center"/>
          </w:tcPr>
          <w:p w14:paraId="601E947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每盒冻存管数（100格/盒）≥100 ，每盒冻存管数（25格/盒）≥25。</w:t>
            </w:r>
          </w:p>
        </w:tc>
        <w:tc>
          <w:tcPr>
            <w:tcW w:w="3070" w:type="dxa"/>
            <w:vAlign w:val="center"/>
          </w:tcPr>
          <w:p w14:paraId="0C1DD0A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3E76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795BA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30DDAD1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有效容积：480±10L。</w:t>
            </w:r>
          </w:p>
        </w:tc>
        <w:tc>
          <w:tcPr>
            <w:tcW w:w="3070" w:type="dxa"/>
            <w:vAlign w:val="center"/>
          </w:tcPr>
          <w:p w14:paraId="21C50FA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E4C2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0D77A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0839054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口径：326±5mm。</w:t>
            </w:r>
          </w:p>
        </w:tc>
        <w:tc>
          <w:tcPr>
            <w:tcW w:w="3070" w:type="dxa"/>
            <w:vAlign w:val="center"/>
          </w:tcPr>
          <w:p w14:paraId="214584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B7C0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F3585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6EC1FDF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高度：1570mm±20mm。</w:t>
            </w:r>
          </w:p>
        </w:tc>
        <w:tc>
          <w:tcPr>
            <w:tcW w:w="3070" w:type="dxa"/>
            <w:vAlign w:val="center"/>
          </w:tcPr>
          <w:p w14:paraId="2D14C46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E64A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6BDE7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79E46E5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储存方式：气相和液相两用。</w:t>
            </w:r>
          </w:p>
        </w:tc>
        <w:tc>
          <w:tcPr>
            <w:tcW w:w="3070" w:type="dxa"/>
            <w:vAlign w:val="center"/>
          </w:tcPr>
          <w:p w14:paraId="4B21F20E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D9FB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A834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4F3B533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具备极高的温度均匀性，样本贮存空间温度均可低于-180℃。</w:t>
            </w:r>
          </w:p>
        </w:tc>
        <w:tc>
          <w:tcPr>
            <w:tcW w:w="3070" w:type="dxa"/>
            <w:vAlign w:val="center"/>
          </w:tcPr>
          <w:p w14:paraId="4950A8B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857F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99E10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84" w:type="dxa"/>
            <w:vAlign w:val="center"/>
          </w:tcPr>
          <w:p w14:paraId="18D913D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托盘下液氮容积：55±5L。</w:t>
            </w:r>
          </w:p>
        </w:tc>
        <w:tc>
          <w:tcPr>
            <w:tcW w:w="3070" w:type="dxa"/>
            <w:vAlign w:val="center"/>
          </w:tcPr>
          <w:p w14:paraId="7AD5AAF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37D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462E3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84" w:type="dxa"/>
            <w:vAlign w:val="center"/>
          </w:tcPr>
          <w:p w14:paraId="3E5AFE4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材质及结构：不锈钢罐体。</w:t>
            </w:r>
          </w:p>
        </w:tc>
        <w:tc>
          <w:tcPr>
            <w:tcW w:w="3070" w:type="dxa"/>
            <w:vAlign w:val="center"/>
          </w:tcPr>
          <w:p w14:paraId="7AC8537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BB7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2352D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4D271C1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证书：提供该型号或同系列型号国家低温容器质量监督检验中心《检验报告》和CE证书（复印件加盖制造商公章）。</w:t>
            </w:r>
          </w:p>
        </w:tc>
        <w:tc>
          <w:tcPr>
            <w:tcW w:w="3070" w:type="dxa"/>
            <w:vAlign w:val="center"/>
          </w:tcPr>
          <w:p w14:paraId="35898D9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951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0AC25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84" w:type="dxa"/>
            <w:vAlign w:val="center"/>
          </w:tcPr>
          <w:p w14:paraId="44FF83B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智能化控制系统：</w:t>
            </w:r>
          </w:p>
          <w:p w14:paraId="112B024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13.1十寸液晶触摸屏，实时显示温度、液位、时间等运行状态，具备一键除雾等功能。</w:t>
            </w:r>
          </w:p>
        </w:tc>
        <w:tc>
          <w:tcPr>
            <w:tcW w:w="3070" w:type="dxa"/>
            <w:vAlign w:val="center"/>
          </w:tcPr>
          <w:p w14:paraId="30BB888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61A1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457526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54AB551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13.2 多种报警功能：高温报警、超高液位报警、超低液位报警、远程报警、传感器故障报警、低液氮供应报警、开盖报警等报警信号。</w:t>
            </w:r>
          </w:p>
        </w:tc>
        <w:tc>
          <w:tcPr>
            <w:tcW w:w="3070" w:type="dxa"/>
            <w:vAlign w:val="center"/>
          </w:tcPr>
          <w:p w14:paraId="23E640B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CC0A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A64FB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486CC2A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13.3具有声光报警、APP报警、邮件报警等报警方式。</w:t>
            </w:r>
          </w:p>
        </w:tc>
        <w:tc>
          <w:tcPr>
            <w:tcW w:w="3070" w:type="dxa"/>
            <w:vAlign w:val="center"/>
          </w:tcPr>
          <w:p w14:paraId="6F7FAD3A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A8BA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3D565D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5CE96F4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13.4温度传感器：Pt100，测量范围：-200℃～200℃。</w:t>
            </w:r>
          </w:p>
        </w:tc>
        <w:tc>
          <w:tcPr>
            <w:tcW w:w="3070" w:type="dxa"/>
            <w:vAlign w:val="center"/>
          </w:tcPr>
          <w:p w14:paraId="167471C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371B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087A3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32FF4A2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13.5液位传感器：电容传感器可选，测量精度：1mm。</w:t>
            </w:r>
          </w:p>
        </w:tc>
        <w:tc>
          <w:tcPr>
            <w:tcW w:w="3070" w:type="dxa"/>
            <w:vAlign w:val="center"/>
          </w:tcPr>
          <w:p w14:paraId="2E06B23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66E7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A8E31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3667599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13.6液位传感器测量范围：罐体底部到顶部，测量误差±10m。</w:t>
            </w:r>
          </w:p>
        </w:tc>
        <w:tc>
          <w:tcPr>
            <w:tcW w:w="3070" w:type="dxa"/>
            <w:vAlign w:val="center"/>
          </w:tcPr>
          <w:p w14:paraId="56A4466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1375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E9DC9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340B5C9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13.7液晶触摸屏可以显示自增压补给罐液氮量。</w:t>
            </w:r>
          </w:p>
        </w:tc>
        <w:tc>
          <w:tcPr>
            <w:tcW w:w="3070" w:type="dxa"/>
            <w:vAlign w:val="center"/>
          </w:tcPr>
          <w:p w14:paraId="5938036C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16A7E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EED20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84" w:type="dxa"/>
            <w:vAlign w:val="center"/>
          </w:tcPr>
          <w:p w14:paraId="20D0AA71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13.8选配样本管理系统，可以屏幕上直接登陆进入样本管理系统，便于样本的查询与管理。</w:t>
            </w:r>
          </w:p>
        </w:tc>
        <w:tc>
          <w:tcPr>
            <w:tcW w:w="3070" w:type="dxa"/>
            <w:vAlign w:val="center"/>
          </w:tcPr>
          <w:p w14:paraId="3BCCDB2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CB44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FD6CE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84" w:type="dxa"/>
            <w:vAlign w:val="center"/>
          </w:tcPr>
          <w:p w14:paraId="431F97E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采用手自一体进液系统，补液管连接同一个进液接口，可以实现手动加注液氮和自动加注液氮。</w:t>
            </w:r>
          </w:p>
        </w:tc>
        <w:tc>
          <w:tcPr>
            <w:tcW w:w="3070" w:type="dxa"/>
            <w:vAlign w:val="center"/>
          </w:tcPr>
          <w:p w14:paraId="1DC7C76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7926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9135B5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84" w:type="dxa"/>
            <w:vAlign w:val="center"/>
          </w:tcPr>
          <w:p w14:paraId="60F24AE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配置门磁开关，具备开盖超时报警功能，关盖自动快速降温功能。</w:t>
            </w:r>
          </w:p>
        </w:tc>
        <w:tc>
          <w:tcPr>
            <w:tcW w:w="3070" w:type="dxa"/>
            <w:vAlign w:val="center"/>
          </w:tcPr>
          <w:p w14:paraId="421C013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C1E4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39ACD3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84" w:type="dxa"/>
            <w:vAlign w:val="center"/>
          </w:tcPr>
          <w:p w14:paraId="38310BE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液位、温度数据以及报警信息都可以直接接入大数据平台进行显示、查看、保存等。</w:t>
            </w:r>
          </w:p>
        </w:tc>
        <w:tc>
          <w:tcPr>
            <w:tcW w:w="3070" w:type="dxa"/>
            <w:vAlign w:val="center"/>
          </w:tcPr>
          <w:p w14:paraId="727BBBE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9826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6AE88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384" w:type="dxa"/>
            <w:vAlign w:val="center"/>
          </w:tcPr>
          <w:p w14:paraId="49DECD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vAlign w:val="center"/>
          </w:tcPr>
          <w:p w14:paraId="4EA03D8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3CD8F677">
      <w:pPr>
        <w:pStyle w:val="3"/>
        <w:widowControl/>
        <w:spacing w:beforeAutospacing="0" w:afterAutospacing="0" w:line="44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-SA"/>
        </w:rPr>
        <w:t xml:space="preserve">3微生物生长曲线监测系统（含数显恒温水浴锅 、隔水式电热恒温箱、组合式振荡培养箱各一台）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  <w:t>部分参数及相关情况表</w:t>
      </w:r>
    </w:p>
    <w:tbl>
      <w:tblPr>
        <w:tblStyle w:val="5"/>
        <w:tblW w:w="112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384"/>
        <w:gridCol w:w="3070"/>
      </w:tblGrid>
      <w:tr w14:paraId="18343E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57" w:type="dxa"/>
            <w:vAlign w:val="center"/>
          </w:tcPr>
          <w:p w14:paraId="224A00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84" w:type="dxa"/>
            <w:vAlign w:val="center"/>
          </w:tcPr>
          <w:p w14:paraId="45E070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70" w:type="dxa"/>
            <w:vAlign w:val="center"/>
          </w:tcPr>
          <w:p w14:paraId="4D433A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</w:t>
            </w:r>
          </w:p>
        </w:tc>
      </w:tr>
      <w:tr w14:paraId="29BD3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7" w:type="dxa"/>
            <w:vAlign w:val="center"/>
          </w:tcPr>
          <w:p w14:paraId="440BFF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84" w:type="dxa"/>
            <w:vAlign w:val="center"/>
          </w:tcPr>
          <w:p w14:paraId="583E8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1-384 通道以内任意通量的微生物生长曲线及代谢产物实时检测。</w:t>
            </w:r>
          </w:p>
        </w:tc>
        <w:tc>
          <w:tcPr>
            <w:tcW w:w="3070" w:type="dxa"/>
            <w:vAlign w:val="center"/>
          </w:tcPr>
          <w:p w14:paraId="78EC902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1DF0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7" w:type="dxa"/>
            <w:vAlign w:val="center"/>
          </w:tcPr>
          <w:p w14:paraId="3813F8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84" w:type="dxa"/>
            <w:vAlign w:val="center"/>
          </w:tcPr>
          <w:p w14:paraId="641D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长时间动态检测微生物的生长曲线，系统精密稳定，可满足任意长时间，全自动检测需求。</w:t>
            </w:r>
          </w:p>
        </w:tc>
        <w:tc>
          <w:tcPr>
            <w:tcW w:w="3070" w:type="dxa"/>
            <w:vAlign w:val="center"/>
          </w:tcPr>
          <w:p w14:paraId="798DA12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D275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604A5F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84" w:type="dxa"/>
            <w:vAlign w:val="center"/>
          </w:tcPr>
          <w:p w14:paraId="510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提供最佳生理条件气体环境，O2（0.1%-20% ）和 CO2（0.1%-20%）双/单独控制皆可 ，控制精度±0.1，适用于需氧/低氧/厌氧微生物。可模拟缺氧/再复氧环境，O2和 CO2浓度快速平衡，从环境氧浓度到1%氧浓度双向调控时间均在30min以内完成。</w:t>
            </w:r>
          </w:p>
        </w:tc>
        <w:tc>
          <w:tcPr>
            <w:tcW w:w="3070" w:type="dxa"/>
            <w:vAlign w:val="center"/>
          </w:tcPr>
          <w:p w14:paraId="77C0FD1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81F5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F02C7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84" w:type="dxa"/>
            <w:vAlign w:val="center"/>
          </w:tcPr>
          <w:p w14:paraId="1768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专为微生物生长监测优化设计的震荡方式：双圆周，圆周和直线震荡，双圆周震荡专为悬浮微生物研发设计，确保微生物均匀生长，防止微生物沉降。震荡频率在100-1100rpm之间可以精准设定，最大震荡速度可达 1100rpm，可大大促进溶液溶氧量，满足好氧微生物生长需求。</w:t>
            </w:r>
          </w:p>
        </w:tc>
        <w:tc>
          <w:tcPr>
            <w:tcW w:w="3070" w:type="dxa"/>
            <w:vAlign w:val="center"/>
          </w:tcPr>
          <w:p w14:paraId="24ED8170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07341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56348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4" w:type="dxa"/>
            <w:vAlign w:val="center"/>
          </w:tcPr>
          <w:p w14:paraId="3655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采用加固震荡设计，每次检测可确保能够连续检测至少100小时的微生物生长代谢过程。</w:t>
            </w:r>
          </w:p>
        </w:tc>
        <w:tc>
          <w:tcPr>
            <w:tcW w:w="3070" w:type="dxa"/>
            <w:vAlign w:val="center"/>
          </w:tcPr>
          <w:p w14:paraId="7A60F30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7257B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AA455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4" w:type="dxa"/>
            <w:vAlign w:val="center"/>
          </w:tcPr>
          <w:p w14:paraId="7493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震荡可编程：任意震荡时间，任意震荡频率，任意震荡间隔，震荡开始时间，震荡结束时间，检测前震荡时间，检测前静止时间等均可编程。</w:t>
            </w:r>
          </w:p>
        </w:tc>
        <w:tc>
          <w:tcPr>
            <w:tcW w:w="3070" w:type="dxa"/>
            <w:vAlign w:val="center"/>
          </w:tcPr>
          <w:p w14:paraId="1CEBF79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37B9E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214AB3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4" w:type="dxa"/>
            <w:vAlign w:val="center"/>
          </w:tcPr>
          <w:p w14:paraId="0FCA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软件灵活开放，提供脚本语言编程控制的微生物生长监测过程，系统开放，最大程度满足各种微生物的检测需求。</w:t>
            </w:r>
          </w:p>
        </w:tc>
        <w:tc>
          <w:tcPr>
            <w:tcW w:w="3070" w:type="dxa"/>
            <w:vAlign w:val="center"/>
          </w:tcPr>
          <w:p w14:paraId="2509695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3F0B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688B8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84" w:type="dxa"/>
            <w:vAlign w:val="center"/>
          </w:tcPr>
          <w:p w14:paraId="6529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室温+4-45℃(或选配到65℃）的温度控制功能，精度±0.1 ℃，满足不同微生物在特定温度下的生长检测需求。 </w:t>
            </w:r>
          </w:p>
        </w:tc>
        <w:tc>
          <w:tcPr>
            <w:tcW w:w="3070" w:type="dxa"/>
            <w:vAlign w:val="center"/>
          </w:tcPr>
          <w:p w14:paraId="0D34738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50598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0B222B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84" w:type="dxa"/>
            <w:vAlign w:val="center"/>
          </w:tcPr>
          <w:p w14:paraId="2891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微生物生物量 OD 值采用超速光度计检测，每个样品的全光谱（220-1000nm）扫描，超快速全波长光吸收检测（&lt;1 秒/孔）微生物生长曲线及各种代谢产物, 每孔可同时检测多至 800个波长。OD 范围：0-4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OD，精确度：&lt;0.5% @ 1 OD。</w:t>
            </w:r>
          </w:p>
        </w:tc>
        <w:tc>
          <w:tcPr>
            <w:tcW w:w="3070" w:type="dxa"/>
            <w:vAlign w:val="center"/>
          </w:tcPr>
          <w:p w14:paraId="744BE9A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240F2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87C0B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84" w:type="dxa"/>
            <w:vAlign w:val="center"/>
          </w:tcPr>
          <w:p w14:paraId="77FA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控制软件内置微生物生长曲线的数据采集模板，分析软件内置微生物生长曲线的分析模板。 </w:t>
            </w:r>
          </w:p>
        </w:tc>
        <w:tc>
          <w:tcPr>
            <w:tcW w:w="3070" w:type="dxa"/>
            <w:vAlign w:val="center"/>
          </w:tcPr>
          <w:p w14:paraId="3592509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48C1F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75243B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84" w:type="dxa"/>
            <w:vAlign w:val="center"/>
          </w:tcPr>
          <w:p w14:paraId="1597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控制软件和分析软件，可免费多拷贝无限次安装，并且各拷贝软件均符合 FDA 21 CFR Part 11认证标准。</w:t>
            </w:r>
          </w:p>
        </w:tc>
        <w:tc>
          <w:tcPr>
            <w:tcW w:w="3070" w:type="dxa"/>
            <w:vAlign w:val="center"/>
          </w:tcPr>
          <w:p w14:paraId="1024376D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D9E7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11AF25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84" w:type="dxa"/>
            <w:vAlign w:val="center"/>
          </w:tcPr>
          <w:p w14:paraId="6000CBF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含数显恒温水浴锅 、隔水式电热恒温箱、组合式振荡培养箱各一台</w:t>
            </w:r>
          </w:p>
        </w:tc>
        <w:tc>
          <w:tcPr>
            <w:tcW w:w="3070" w:type="dxa"/>
            <w:vAlign w:val="center"/>
          </w:tcPr>
          <w:p w14:paraId="577CD64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是否具备：□ 是    □否</w:t>
            </w:r>
          </w:p>
        </w:tc>
      </w:tr>
      <w:tr w14:paraId="651ED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Align w:val="center"/>
          </w:tcPr>
          <w:p w14:paraId="5CE41A0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84" w:type="dxa"/>
            <w:vAlign w:val="center"/>
          </w:tcPr>
          <w:p w14:paraId="01DD035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3070" w:type="dxa"/>
            <w:vAlign w:val="center"/>
          </w:tcPr>
          <w:p w14:paraId="085D2D7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年</w:t>
            </w:r>
          </w:p>
        </w:tc>
      </w:tr>
    </w:tbl>
    <w:p w14:paraId="4A84B8C1">
      <w:pPr>
        <w:pStyle w:val="3"/>
        <w:widowControl/>
        <w:spacing w:beforeAutospacing="0" w:afterAutospacing="0" w:line="44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-SA"/>
        </w:rPr>
      </w:pPr>
    </w:p>
    <w:p w14:paraId="760F7EB4">
      <w:pPr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6FEF9000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联系电话：</w:t>
      </w:r>
    </w:p>
    <w:p w14:paraId="3031648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14:paraId="099DE784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 w14:paraId="043CAF21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单位：（盖章）</w:t>
      </w:r>
    </w:p>
    <w:p w14:paraId="30E2FBBB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</w:p>
    <w:p w14:paraId="54854FA3">
      <w:pPr>
        <w:ind w:firstLine="5320" w:firstLineChars="190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AF8541-0F3E-434C-AE49-2874C9751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0CAC6D-52D3-4C1E-8183-3CFF61F4D42B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A4576234-4E1F-4921-95F7-39AB91DD20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F3B6785-80BB-4C72-9DC0-79EAFBD45A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1CE6A1B-17A4-44BB-9E66-83A6920B8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0B3A816-1C38-4D65-81BD-C6910B2E82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I1MWM0YmMwNzkzYTZmYmI4NjM4ZDU0ZDhiMzgifQ=="/>
  </w:docVars>
  <w:rsids>
    <w:rsidRoot w:val="5B67085C"/>
    <w:rsid w:val="01590B55"/>
    <w:rsid w:val="1ACA07D0"/>
    <w:rsid w:val="20225A33"/>
    <w:rsid w:val="29CB6FBF"/>
    <w:rsid w:val="2D360D42"/>
    <w:rsid w:val="307A1AE5"/>
    <w:rsid w:val="332739EC"/>
    <w:rsid w:val="35280B03"/>
    <w:rsid w:val="3F0C7BFD"/>
    <w:rsid w:val="49337A95"/>
    <w:rsid w:val="51E7689A"/>
    <w:rsid w:val="59746BF9"/>
    <w:rsid w:val="597E746C"/>
    <w:rsid w:val="5B67085C"/>
    <w:rsid w:val="5D0C499F"/>
    <w:rsid w:val="5EF75EE6"/>
    <w:rsid w:val="61263164"/>
    <w:rsid w:val="722F1266"/>
    <w:rsid w:val="775A1CF3"/>
    <w:rsid w:val="77C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1906</Words>
  <Characters>2085</Characters>
  <Lines>0</Lines>
  <Paragraphs>0</Paragraphs>
  <TotalTime>1</TotalTime>
  <ScaleCrop>false</ScaleCrop>
  <LinksUpToDate>false</LinksUpToDate>
  <CharactersWithSpaces>2375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2024-07-12T12:28:00Z</dcterms:created>
  <dc:creator>Never</dc:creator>
  <cp:lastModifiedBy>WPS_535982091</cp:lastModifiedBy>
  <dcterms:modified xsi:type="dcterms:W3CDTF">2024-08-06T03:25:26Z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FBDE97BCC13B4C5CB6BE5E18E6D298D3_11</vt:lpwstr>
  </property>
</Properties>
</file>